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E5F5C" w14:textId="77777777" w:rsidR="00022917" w:rsidRDefault="00022917"/>
    <w:p w14:paraId="751D4880" w14:textId="77777777" w:rsidR="00340101" w:rsidRDefault="00340101"/>
    <w:p w14:paraId="7F734EE8" w14:textId="1D8BBEF2" w:rsidR="00340101" w:rsidRDefault="00340101">
      <w:r>
        <w:t>Activity No .</w:t>
      </w:r>
    </w:p>
    <w:tbl>
      <w:tblPr>
        <w:tblStyle w:val="TableGrid"/>
        <w:tblpPr w:leftFromText="180" w:rightFromText="180" w:vertAnchor="text" w:horzAnchor="margin" w:tblpXSpec="center" w:tblpY="31"/>
        <w:tblW w:w="11078" w:type="dxa"/>
        <w:tblLook w:val="04A0" w:firstRow="1" w:lastRow="0" w:firstColumn="1" w:lastColumn="0" w:noHBand="0" w:noVBand="1"/>
      </w:tblPr>
      <w:tblGrid>
        <w:gridCol w:w="2603"/>
        <w:gridCol w:w="2650"/>
        <w:gridCol w:w="5825"/>
      </w:tblGrid>
      <w:tr w:rsidR="00022917" w14:paraId="4E23A386" w14:textId="77777777" w:rsidTr="00F70B61">
        <w:trPr>
          <w:trHeight w:val="974"/>
        </w:trPr>
        <w:tc>
          <w:tcPr>
            <w:tcW w:w="2603" w:type="dxa"/>
          </w:tcPr>
          <w:p w14:paraId="05A71697" w14:textId="77777777" w:rsidR="00022917" w:rsidRDefault="00022917" w:rsidP="00F70B61"/>
          <w:p w14:paraId="761A5F84" w14:textId="77777777" w:rsidR="00022917" w:rsidRDefault="00022917" w:rsidP="00F70B61">
            <w:r>
              <w:t>Title of the Event</w:t>
            </w:r>
          </w:p>
        </w:tc>
        <w:tc>
          <w:tcPr>
            <w:tcW w:w="2650" w:type="dxa"/>
          </w:tcPr>
          <w:p w14:paraId="638CFB3D" w14:textId="77777777" w:rsidR="00022917" w:rsidRDefault="00E46787" w:rsidP="00F70B61">
            <w:pPr>
              <w:rPr>
                <w:rFonts w:ascii="Times New Roman" w:hAnsi="Times New Roman" w:cs="Times New Roman"/>
              </w:rPr>
            </w:pPr>
            <w:r>
              <w:rPr>
                <w:rFonts w:ascii="Times New Roman" w:hAnsi="Times New Roman" w:cs="Times New Roman"/>
              </w:rPr>
              <w:t>Marketing Club Event</w:t>
            </w:r>
          </w:p>
          <w:p w14:paraId="6CCF41C9" w14:textId="5A53D4C0" w:rsidR="00FB3962" w:rsidRDefault="00FB3962" w:rsidP="00F70B61">
            <w:r>
              <w:rPr>
                <w:rFonts w:ascii="Times New Roman" w:hAnsi="Times New Roman" w:cs="Times New Roman"/>
              </w:rPr>
              <w:t>“ Brand War”</w:t>
            </w:r>
          </w:p>
        </w:tc>
        <w:tc>
          <w:tcPr>
            <w:tcW w:w="5825" w:type="dxa"/>
            <w:vMerge w:val="restart"/>
          </w:tcPr>
          <w:p w14:paraId="7B357DAF" w14:textId="3CBAF4DD" w:rsidR="00022917" w:rsidRDefault="00022917" w:rsidP="00F70B61">
            <w:r>
              <w:t xml:space="preserve">  </w:t>
            </w:r>
            <w:r w:rsidR="00E46787" w:rsidRPr="00E46787">
              <w:rPr>
                <w:noProof/>
              </w:rPr>
              <w:drawing>
                <wp:inline distT="0" distB="0" distL="0" distR="0" wp14:anchorId="6B508E8F" wp14:editId="28755B14">
                  <wp:extent cx="3469509" cy="2221865"/>
                  <wp:effectExtent l="0" t="0" r="0" b="6985"/>
                  <wp:docPr id="1475158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158000" name=""/>
                          <pic:cNvPicPr/>
                        </pic:nvPicPr>
                        <pic:blipFill>
                          <a:blip r:embed="rId6"/>
                          <a:stretch>
                            <a:fillRect/>
                          </a:stretch>
                        </pic:blipFill>
                        <pic:spPr>
                          <a:xfrm>
                            <a:off x="0" y="0"/>
                            <a:ext cx="3493707" cy="2237361"/>
                          </a:xfrm>
                          <a:prstGeom prst="rect">
                            <a:avLst/>
                          </a:prstGeom>
                        </pic:spPr>
                      </pic:pic>
                    </a:graphicData>
                  </a:graphic>
                </wp:inline>
              </w:drawing>
            </w:r>
          </w:p>
        </w:tc>
      </w:tr>
      <w:tr w:rsidR="00022917" w14:paraId="6BDEFE0E" w14:textId="77777777" w:rsidTr="00F70B61">
        <w:trPr>
          <w:trHeight w:val="905"/>
        </w:trPr>
        <w:tc>
          <w:tcPr>
            <w:tcW w:w="2603" w:type="dxa"/>
          </w:tcPr>
          <w:p w14:paraId="48453CBF" w14:textId="77777777" w:rsidR="00022917" w:rsidRDefault="00022917" w:rsidP="00F70B61">
            <w:r>
              <w:t>Day and Date</w:t>
            </w:r>
          </w:p>
        </w:tc>
        <w:tc>
          <w:tcPr>
            <w:tcW w:w="2650" w:type="dxa"/>
          </w:tcPr>
          <w:p w14:paraId="4069D85C" w14:textId="379E0CE0" w:rsidR="00022917" w:rsidRDefault="00E46787" w:rsidP="00F70B61">
            <w:r>
              <w:rPr>
                <w:rFonts w:ascii="Times New Roman" w:hAnsi="Times New Roman" w:cs="Times New Roman"/>
              </w:rPr>
              <w:t>6 January</w:t>
            </w:r>
            <w:r w:rsidRPr="001A3937">
              <w:rPr>
                <w:rFonts w:ascii="Times New Roman" w:hAnsi="Times New Roman" w:cs="Times New Roman"/>
              </w:rPr>
              <w:t xml:space="preserve"> 202</w:t>
            </w:r>
            <w:r>
              <w:rPr>
                <w:rFonts w:ascii="Times New Roman" w:hAnsi="Times New Roman" w:cs="Times New Roman"/>
              </w:rPr>
              <w:t>6</w:t>
            </w:r>
          </w:p>
          <w:p w14:paraId="233848E6" w14:textId="77777777" w:rsidR="00E46787" w:rsidRPr="00E46787" w:rsidRDefault="00E46787" w:rsidP="00E46787">
            <w:pPr>
              <w:jc w:val="center"/>
            </w:pPr>
          </w:p>
        </w:tc>
        <w:tc>
          <w:tcPr>
            <w:tcW w:w="5825" w:type="dxa"/>
            <w:vMerge/>
          </w:tcPr>
          <w:p w14:paraId="41516D68" w14:textId="77777777" w:rsidR="00022917" w:rsidRDefault="00022917" w:rsidP="00F70B61"/>
        </w:tc>
      </w:tr>
      <w:tr w:rsidR="00022917" w14:paraId="00F21C5F" w14:textId="77777777" w:rsidTr="00F70B61">
        <w:trPr>
          <w:trHeight w:val="937"/>
        </w:trPr>
        <w:tc>
          <w:tcPr>
            <w:tcW w:w="2603" w:type="dxa"/>
          </w:tcPr>
          <w:p w14:paraId="64C53FAB" w14:textId="77777777" w:rsidR="00022917" w:rsidRDefault="00022917" w:rsidP="00F70B61">
            <w:r>
              <w:t>Venue (With all details )</w:t>
            </w:r>
          </w:p>
        </w:tc>
        <w:tc>
          <w:tcPr>
            <w:tcW w:w="2650" w:type="dxa"/>
          </w:tcPr>
          <w:p w14:paraId="7DA5EC28" w14:textId="1714F2FB" w:rsidR="00022917" w:rsidRDefault="00E46787" w:rsidP="00F70B61">
            <w:r>
              <w:rPr>
                <w:rFonts w:ascii="Times New Roman" w:hAnsi="Times New Roman" w:cs="Times New Roman"/>
              </w:rPr>
              <w:t>Room No-309</w:t>
            </w:r>
          </w:p>
          <w:p w14:paraId="7E286234" w14:textId="77777777" w:rsidR="00E46787" w:rsidRPr="00E46787" w:rsidRDefault="00E46787" w:rsidP="00E46787">
            <w:pPr>
              <w:jc w:val="center"/>
            </w:pPr>
          </w:p>
        </w:tc>
        <w:tc>
          <w:tcPr>
            <w:tcW w:w="5825" w:type="dxa"/>
            <w:vMerge/>
          </w:tcPr>
          <w:p w14:paraId="6E4C51FC" w14:textId="77777777" w:rsidR="00022917" w:rsidRDefault="00022917" w:rsidP="00F70B61"/>
        </w:tc>
      </w:tr>
      <w:tr w:rsidR="00022917" w14:paraId="49CAA37F" w14:textId="77777777" w:rsidTr="00F70B61">
        <w:trPr>
          <w:trHeight w:val="746"/>
        </w:trPr>
        <w:tc>
          <w:tcPr>
            <w:tcW w:w="2603" w:type="dxa"/>
          </w:tcPr>
          <w:p w14:paraId="63372AAC" w14:textId="77777777" w:rsidR="00022917" w:rsidRDefault="00BD6A25" w:rsidP="00F70B61">
            <w:r>
              <w:t xml:space="preserve"> In </w:t>
            </w:r>
            <w:r w:rsidR="00022917">
              <w:t>collaboration with</w:t>
            </w:r>
            <w:r>
              <w:t xml:space="preserve"> ( if any)</w:t>
            </w:r>
          </w:p>
        </w:tc>
        <w:tc>
          <w:tcPr>
            <w:tcW w:w="2650" w:type="dxa"/>
          </w:tcPr>
          <w:p w14:paraId="566CF13C" w14:textId="627B9AAE" w:rsidR="00022917" w:rsidRDefault="00E46787" w:rsidP="00F70B61">
            <w:r>
              <w:t>-</w:t>
            </w:r>
          </w:p>
        </w:tc>
        <w:tc>
          <w:tcPr>
            <w:tcW w:w="5825" w:type="dxa"/>
            <w:vMerge/>
          </w:tcPr>
          <w:p w14:paraId="2C6F6D8E" w14:textId="77777777" w:rsidR="00022917" w:rsidRDefault="00022917" w:rsidP="00F70B61"/>
        </w:tc>
      </w:tr>
      <w:tr w:rsidR="00022917" w14:paraId="333D2D92" w14:textId="77777777" w:rsidTr="00F70B61">
        <w:trPr>
          <w:trHeight w:val="921"/>
        </w:trPr>
        <w:tc>
          <w:tcPr>
            <w:tcW w:w="2603" w:type="dxa"/>
          </w:tcPr>
          <w:p w14:paraId="7DEF20D7" w14:textId="77777777" w:rsidR="00022917" w:rsidRDefault="00BD6A25" w:rsidP="00F70B61">
            <w:r>
              <w:t xml:space="preserve">Details of </w:t>
            </w:r>
            <w:r w:rsidR="00022917">
              <w:t>Resource Person</w:t>
            </w:r>
            <w:r w:rsidR="002857C0">
              <w:t xml:space="preserve"> With Designation </w:t>
            </w:r>
          </w:p>
        </w:tc>
        <w:tc>
          <w:tcPr>
            <w:tcW w:w="2650" w:type="dxa"/>
          </w:tcPr>
          <w:p w14:paraId="59CBD2E9" w14:textId="0ED6DA20" w:rsidR="00022917" w:rsidRDefault="00E46787" w:rsidP="00F70B61">
            <w:proofErr w:type="spellStart"/>
            <w:r>
              <w:t>Dr.Veto</w:t>
            </w:r>
            <w:proofErr w:type="spellEnd"/>
            <w:r>
              <w:t xml:space="preserve"> Dey</w:t>
            </w:r>
          </w:p>
        </w:tc>
        <w:tc>
          <w:tcPr>
            <w:tcW w:w="5825" w:type="dxa"/>
            <w:vMerge w:val="restart"/>
          </w:tcPr>
          <w:p w14:paraId="56130895" w14:textId="6228B0B5" w:rsidR="00022917" w:rsidRDefault="00E46787" w:rsidP="00F70B61">
            <w:r w:rsidRPr="00E46787">
              <w:rPr>
                <w:noProof/>
              </w:rPr>
              <w:drawing>
                <wp:inline distT="0" distB="0" distL="0" distR="0" wp14:anchorId="4E100C0F" wp14:editId="41AD08AD">
                  <wp:extent cx="3529413" cy="2161540"/>
                  <wp:effectExtent l="0" t="0" r="0" b="0"/>
                  <wp:docPr id="1547470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470044" name=""/>
                          <pic:cNvPicPr/>
                        </pic:nvPicPr>
                        <pic:blipFill>
                          <a:blip r:embed="rId7"/>
                          <a:stretch>
                            <a:fillRect/>
                          </a:stretch>
                        </pic:blipFill>
                        <pic:spPr>
                          <a:xfrm>
                            <a:off x="0" y="0"/>
                            <a:ext cx="3541255" cy="2168793"/>
                          </a:xfrm>
                          <a:prstGeom prst="rect">
                            <a:avLst/>
                          </a:prstGeom>
                        </pic:spPr>
                      </pic:pic>
                    </a:graphicData>
                  </a:graphic>
                </wp:inline>
              </w:drawing>
            </w:r>
          </w:p>
        </w:tc>
      </w:tr>
      <w:tr w:rsidR="00022917" w14:paraId="2BF30767" w14:textId="77777777" w:rsidTr="00F70B61">
        <w:trPr>
          <w:trHeight w:val="794"/>
        </w:trPr>
        <w:tc>
          <w:tcPr>
            <w:tcW w:w="2603" w:type="dxa"/>
          </w:tcPr>
          <w:p w14:paraId="4D0A1407" w14:textId="77777777" w:rsidR="00022917" w:rsidRDefault="00022917" w:rsidP="00F70B61">
            <w:r>
              <w:t>Organizing Department/Coordinators</w:t>
            </w:r>
          </w:p>
        </w:tc>
        <w:tc>
          <w:tcPr>
            <w:tcW w:w="2650" w:type="dxa"/>
          </w:tcPr>
          <w:p w14:paraId="16AF3028" w14:textId="73A6D727" w:rsidR="00022917" w:rsidRDefault="00E46787" w:rsidP="00F70B61">
            <w:r>
              <w:t xml:space="preserve">Business </w:t>
            </w:r>
            <w:proofErr w:type="spellStart"/>
            <w:r>
              <w:t>Mnagement</w:t>
            </w:r>
            <w:proofErr w:type="spellEnd"/>
            <w:r>
              <w:t xml:space="preserve">, </w:t>
            </w:r>
            <w:proofErr w:type="spellStart"/>
            <w:r>
              <w:t>Dr.Veto</w:t>
            </w:r>
            <w:proofErr w:type="spellEnd"/>
            <w:r>
              <w:t xml:space="preserve"> Dey</w:t>
            </w:r>
          </w:p>
        </w:tc>
        <w:tc>
          <w:tcPr>
            <w:tcW w:w="5825" w:type="dxa"/>
            <w:vMerge/>
          </w:tcPr>
          <w:p w14:paraId="59D71950" w14:textId="77777777" w:rsidR="00022917" w:rsidRDefault="00022917" w:rsidP="00F70B61"/>
        </w:tc>
      </w:tr>
      <w:tr w:rsidR="00022917" w14:paraId="578597B5" w14:textId="77777777" w:rsidTr="00F70B61">
        <w:trPr>
          <w:trHeight w:val="953"/>
        </w:trPr>
        <w:tc>
          <w:tcPr>
            <w:tcW w:w="2603" w:type="dxa"/>
          </w:tcPr>
          <w:p w14:paraId="256FBF21" w14:textId="77777777" w:rsidR="00022917" w:rsidRDefault="00022917" w:rsidP="00F70B61">
            <w:r>
              <w:t>Course and semester</w:t>
            </w:r>
          </w:p>
        </w:tc>
        <w:tc>
          <w:tcPr>
            <w:tcW w:w="2650" w:type="dxa"/>
          </w:tcPr>
          <w:p w14:paraId="4B041E1E" w14:textId="4E5E1522" w:rsidR="00022917" w:rsidRDefault="00E46787" w:rsidP="00F70B61">
            <w:r w:rsidRPr="001A3937">
              <w:rPr>
                <w:rFonts w:ascii="Times New Roman" w:hAnsi="Times New Roman" w:cs="Times New Roman"/>
              </w:rPr>
              <w:t xml:space="preserve">MBA </w:t>
            </w:r>
            <w:r>
              <w:rPr>
                <w:rFonts w:ascii="Times New Roman" w:hAnsi="Times New Roman" w:cs="Times New Roman"/>
              </w:rPr>
              <w:t>I Sem</w:t>
            </w:r>
          </w:p>
        </w:tc>
        <w:tc>
          <w:tcPr>
            <w:tcW w:w="5825" w:type="dxa"/>
            <w:vMerge/>
          </w:tcPr>
          <w:p w14:paraId="78044986" w14:textId="77777777" w:rsidR="00022917" w:rsidRDefault="00022917" w:rsidP="00F70B61"/>
        </w:tc>
      </w:tr>
      <w:tr w:rsidR="00022917" w14:paraId="78F118FB" w14:textId="77777777" w:rsidTr="00E807DB">
        <w:trPr>
          <w:trHeight w:val="887"/>
        </w:trPr>
        <w:tc>
          <w:tcPr>
            <w:tcW w:w="2603" w:type="dxa"/>
          </w:tcPr>
          <w:p w14:paraId="3B19E8AD" w14:textId="77777777" w:rsidR="00022917" w:rsidRDefault="00022917" w:rsidP="00F70B61">
            <w:r>
              <w:t>No of Students &amp; Faculty Participants</w:t>
            </w:r>
          </w:p>
        </w:tc>
        <w:tc>
          <w:tcPr>
            <w:tcW w:w="2650" w:type="dxa"/>
          </w:tcPr>
          <w:p w14:paraId="6BFFFA3B" w14:textId="4193E9C2" w:rsidR="00022917" w:rsidRDefault="00E46787" w:rsidP="00F70B61">
            <w:r>
              <w:t>45</w:t>
            </w:r>
          </w:p>
        </w:tc>
        <w:tc>
          <w:tcPr>
            <w:tcW w:w="5825" w:type="dxa"/>
            <w:vMerge/>
          </w:tcPr>
          <w:p w14:paraId="562F8AEA" w14:textId="77777777" w:rsidR="00022917" w:rsidRDefault="00022917" w:rsidP="00F70B61"/>
        </w:tc>
      </w:tr>
    </w:tbl>
    <w:p w14:paraId="54585D8D" w14:textId="77777777" w:rsidR="00A125EA" w:rsidRDefault="00A125EA"/>
    <w:p w14:paraId="6604DE3B" w14:textId="77777777" w:rsidR="00E46787" w:rsidRDefault="00295772">
      <w:r>
        <w:t xml:space="preserve">Coordinator                                     </w:t>
      </w:r>
      <w:proofErr w:type="spellStart"/>
      <w:r>
        <w:t>HoD</w:t>
      </w:r>
      <w:proofErr w:type="spellEnd"/>
      <w:r>
        <w:t xml:space="preserve">                          Vice-Principal                                        Principal      </w:t>
      </w:r>
    </w:p>
    <w:p w14:paraId="14380DE9" w14:textId="77777777" w:rsidR="002D65A1" w:rsidRDefault="002D65A1"/>
    <w:p w14:paraId="04B46C2D" w14:textId="77777777" w:rsidR="002D65A1" w:rsidRDefault="002D65A1"/>
    <w:p w14:paraId="4B39A26A" w14:textId="77777777" w:rsidR="002D65A1" w:rsidRDefault="002D65A1"/>
    <w:p w14:paraId="324FB163" w14:textId="77777777" w:rsidR="002D65A1" w:rsidRDefault="002D65A1"/>
    <w:p w14:paraId="7242E13C" w14:textId="77777777" w:rsidR="002D65A1" w:rsidRDefault="002D65A1"/>
    <w:p w14:paraId="2878221D" w14:textId="77777777" w:rsidR="002D65A1" w:rsidRDefault="002D65A1"/>
    <w:p w14:paraId="5289782D" w14:textId="77777777" w:rsidR="002D65A1" w:rsidRDefault="002D65A1"/>
    <w:p w14:paraId="7ED43CB2" w14:textId="77777777" w:rsidR="002D65A1" w:rsidRDefault="002D65A1" w:rsidP="002D65A1">
      <w:pPr>
        <w:spacing w:line="278" w:lineRule="auto"/>
        <w:rPr>
          <w:rFonts w:ascii="Times New Roman" w:hAnsi="Times New Roman" w:cs="Times New Roman"/>
        </w:rPr>
      </w:pPr>
      <w:r w:rsidRPr="004D3683">
        <w:rPr>
          <w:rFonts w:ascii="Times New Roman" w:hAnsi="Times New Roman" w:cs="Times New Roman"/>
          <w:noProof/>
        </w:rPr>
        <w:lastRenderedPageBreak/>
        <w:drawing>
          <wp:inline distT="0" distB="0" distL="0" distR="0" wp14:anchorId="49D1C705" wp14:editId="0FCCEE1A">
            <wp:extent cx="5731510" cy="3173730"/>
            <wp:effectExtent l="0" t="0" r="2540" b="7620"/>
            <wp:docPr id="1931590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590836" name=""/>
                    <pic:cNvPicPr/>
                  </pic:nvPicPr>
                  <pic:blipFill>
                    <a:blip r:embed="rId8"/>
                    <a:stretch>
                      <a:fillRect/>
                    </a:stretch>
                  </pic:blipFill>
                  <pic:spPr>
                    <a:xfrm>
                      <a:off x="0" y="0"/>
                      <a:ext cx="5731510" cy="3173730"/>
                    </a:xfrm>
                    <a:prstGeom prst="rect">
                      <a:avLst/>
                    </a:prstGeom>
                  </pic:spPr>
                </pic:pic>
              </a:graphicData>
            </a:graphic>
          </wp:inline>
        </w:drawing>
      </w:r>
    </w:p>
    <w:p w14:paraId="18380AF1" w14:textId="77777777" w:rsidR="002D65A1" w:rsidRPr="002D65A1" w:rsidRDefault="002D65A1" w:rsidP="002D65A1">
      <w:pPr>
        <w:rPr>
          <w:rFonts w:ascii="Times New Roman" w:hAnsi="Times New Roman" w:cs="Times New Roman"/>
          <w:noProof/>
          <w:lang w:val="en-IN"/>
        </w:rPr>
      </w:pPr>
      <w:r w:rsidRPr="002D65A1">
        <w:rPr>
          <w:rFonts w:ascii="Times New Roman" w:hAnsi="Times New Roman" w:cs="Times New Roman"/>
          <w:b/>
          <w:bCs/>
          <w:noProof/>
          <w:lang w:val="en-IN"/>
        </w:rPr>
        <w:t>Introduction</w:t>
      </w:r>
      <w:r w:rsidRPr="002D65A1">
        <w:rPr>
          <w:rFonts w:ascii="Times New Roman" w:hAnsi="Times New Roman" w:cs="Times New Roman"/>
          <w:noProof/>
          <w:lang w:val="en-IN"/>
        </w:rPr>
        <w:br/>
        <w:t xml:space="preserve">In today’s competitive marketplace, understanding brand competition and positioning is vital for management students. To enhance practical exposure to brand rivalry and competitive marketing strategies, the Department of MBA organized an activity titled </w:t>
      </w:r>
      <w:r w:rsidRPr="002D65A1">
        <w:rPr>
          <w:rFonts w:ascii="Times New Roman" w:hAnsi="Times New Roman" w:cs="Times New Roman"/>
          <w:i/>
          <w:iCs/>
          <w:noProof/>
          <w:lang w:val="en-IN"/>
        </w:rPr>
        <w:t>“Brand War”</w:t>
      </w:r>
      <w:r w:rsidRPr="002D65A1">
        <w:rPr>
          <w:rFonts w:ascii="Times New Roman" w:hAnsi="Times New Roman" w:cs="Times New Roman"/>
          <w:noProof/>
          <w:lang w:val="en-IN"/>
        </w:rPr>
        <w:t xml:space="preserve"> under the Marketing Club. The activity focused on experiential learning through real-world brand comparisons.</w:t>
      </w:r>
    </w:p>
    <w:p w14:paraId="39088AA1" w14:textId="77777777" w:rsidR="002D65A1" w:rsidRPr="002D65A1" w:rsidRDefault="002D65A1" w:rsidP="002D65A1">
      <w:pPr>
        <w:rPr>
          <w:rFonts w:ascii="Times New Roman" w:hAnsi="Times New Roman" w:cs="Times New Roman"/>
          <w:noProof/>
          <w:lang w:val="en-IN"/>
        </w:rPr>
      </w:pPr>
      <w:r w:rsidRPr="002D65A1">
        <w:rPr>
          <w:rFonts w:ascii="Times New Roman" w:hAnsi="Times New Roman" w:cs="Times New Roman"/>
          <w:b/>
          <w:bCs/>
          <w:noProof/>
          <w:lang w:val="en-IN"/>
        </w:rPr>
        <w:t>Description of the Activity</w:t>
      </w:r>
      <w:r w:rsidRPr="002D65A1">
        <w:rPr>
          <w:rFonts w:ascii="Times New Roman" w:hAnsi="Times New Roman" w:cs="Times New Roman"/>
          <w:noProof/>
          <w:lang w:val="en-IN"/>
        </w:rPr>
        <w:br/>
        <w:t>The Brand War activity was conducted on 6 January 2026 during the Marketing Club hour for MBA Semester I students. Students were divided into teams and assigned competing brands from the same product category. Each team analyzed brands based on positioning, target market, pricing, promotion, product features, and differentiation. Teams presented arguments supporting their brand, followed by interactive discussions and rebuttals, with faculty members moderating and linking theory to practice.</w:t>
      </w:r>
    </w:p>
    <w:p w14:paraId="17BB1C7B" w14:textId="77777777" w:rsidR="002D65A1" w:rsidRPr="002D65A1" w:rsidRDefault="002D65A1" w:rsidP="002D65A1">
      <w:pPr>
        <w:rPr>
          <w:rFonts w:ascii="Times New Roman" w:hAnsi="Times New Roman" w:cs="Times New Roman"/>
          <w:noProof/>
          <w:lang w:val="en-IN"/>
        </w:rPr>
      </w:pPr>
      <w:r w:rsidRPr="002D65A1">
        <w:rPr>
          <w:rFonts w:ascii="Times New Roman" w:hAnsi="Times New Roman" w:cs="Times New Roman"/>
          <w:b/>
          <w:bCs/>
          <w:noProof/>
          <w:lang w:val="en-IN"/>
        </w:rPr>
        <w:t>Outcome of the Activity</w:t>
      </w:r>
      <w:r w:rsidRPr="002D65A1">
        <w:rPr>
          <w:rFonts w:ascii="Times New Roman" w:hAnsi="Times New Roman" w:cs="Times New Roman"/>
          <w:b/>
          <w:bCs/>
          <w:noProof/>
          <w:lang w:val="en-IN"/>
        </w:rPr>
        <w:br/>
      </w:r>
      <w:r w:rsidRPr="002D65A1">
        <w:rPr>
          <w:rFonts w:ascii="Times New Roman" w:hAnsi="Times New Roman" w:cs="Times New Roman"/>
          <w:noProof/>
          <w:lang w:val="en-IN"/>
        </w:rPr>
        <w:t>The activity enhanced students’ understanding of competitive branding and market positioning. It helped develop analytical thinking, communication skills, teamwork, and strategic decision-making. Active participation reflected students’ enthusiasm and deeper engagement with marketing concepts.</w:t>
      </w:r>
    </w:p>
    <w:p w14:paraId="004053EF" w14:textId="77777777" w:rsidR="002D65A1" w:rsidRPr="002D65A1" w:rsidRDefault="002D65A1" w:rsidP="002D65A1">
      <w:pPr>
        <w:rPr>
          <w:rFonts w:ascii="Times New Roman" w:hAnsi="Times New Roman" w:cs="Times New Roman"/>
          <w:noProof/>
          <w:lang w:val="en-IN"/>
        </w:rPr>
      </w:pPr>
      <w:r w:rsidRPr="002D65A1">
        <w:rPr>
          <w:rFonts w:ascii="Times New Roman" w:hAnsi="Times New Roman" w:cs="Times New Roman"/>
          <w:b/>
          <w:bCs/>
          <w:noProof/>
          <w:lang w:val="en-IN"/>
        </w:rPr>
        <w:t>Conclusion</w:t>
      </w:r>
      <w:r w:rsidRPr="002D65A1">
        <w:rPr>
          <w:rFonts w:ascii="Times New Roman" w:hAnsi="Times New Roman" w:cs="Times New Roman"/>
          <w:noProof/>
          <w:lang w:val="en-IN"/>
        </w:rPr>
        <w:br/>
        <w:t>The Brand War activity effectively bridged the gap between marketing theory and real-world application. It promoted critical thinking, collaborative learning, and practical understanding of branding strategies. The Department of MBA will continue organizing such activities to enhance student learning and industry readiness.</w:t>
      </w:r>
    </w:p>
    <w:p w14:paraId="5D09DA8A" w14:textId="23C187F5" w:rsidR="00022917" w:rsidRDefault="00295772">
      <w:r>
        <w:t xml:space="preserve">                      </w:t>
      </w:r>
    </w:p>
    <w:sectPr w:rsidR="00022917" w:rsidSect="00F70B61">
      <w:headerReference w:type="default" r:id="rId9"/>
      <w:pgSz w:w="12240" w:h="15840"/>
      <w:pgMar w:top="1440" w:right="1440" w:bottom="1440" w:left="1440" w:header="288" w:footer="20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54FBF" w14:textId="77777777" w:rsidR="00D02738" w:rsidRDefault="00D02738" w:rsidP="00F70B61">
      <w:pPr>
        <w:spacing w:after="0" w:line="240" w:lineRule="auto"/>
      </w:pPr>
      <w:r>
        <w:separator/>
      </w:r>
    </w:p>
  </w:endnote>
  <w:endnote w:type="continuationSeparator" w:id="0">
    <w:p w14:paraId="0AA412DD" w14:textId="77777777" w:rsidR="00D02738" w:rsidRDefault="00D02738" w:rsidP="00F70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9E761" w14:textId="77777777" w:rsidR="00D02738" w:rsidRDefault="00D02738" w:rsidP="00F70B61">
      <w:pPr>
        <w:spacing w:after="0" w:line="240" w:lineRule="auto"/>
      </w:pPr>
      <w:r>
        <w:separator/>
      </w:r>
    </w:p>
  </w:footnote>
  <w:footnote w:type="continuationSeparator" w:id="0">
    <w:p w14:paraId="6D4CB3ED" w14:textId="77777777" w:rsidR="00D02738" w:rsidRDefault="00D02738" w:rsidP="00F70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27626" w14:textId="77777777" w:rsidR="00F70B61" w:rsidRDefault="00F70B61" w:rsidP="00F70B61">
    <w:pPr>
      <w:pStyle w:val="Header"/>
      <w:tabs>
        <w:tab w:val="clear" w:pos="4680"/>
        <w:tab w:val="clear" w:pos="9360"/>
        <w:tab w:val="left" w:pos="3105"/>
      </w:tabs>
    </w:pPr>
    <w:r>
      <w:tab/>
    </w:r>
    <w:r>
      <w:rPr>
        <w:noProof/>
      </w:rPr>
      <w:drawing>
        <wp:inline distT="0" distB="0" distL="0" distR="0" wp14:anchorId="64E1214F" wp14:editId="2BC7BD0D">
          <wp:extent cx="5943600" cy="842010"/>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0" cy="8420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979"/>
    <w:rsid w:val="00014350"/>
    <w:rsid w:val="00022917"/>
    <w:rsid w:val="000C64C3"/>
    <w:rsid w:val="002857C0"/>
    <w:rsid w:val="00295772"/>
    <w:rsid w:val="002D65A1"/>
    <w:rsid w:val="00340101"/>
    <w:rsid w:val="004C2979"/>
    <w:rsid w:val="006640F6"/>
    <w:rsid w:val="007375F6"/>
    <w:rsid w:val="00A125EA"/>
    <w:rsid w:val="00AC779F"/>
    <w:rsid w:val="00B750FD"/>
    <w:rsid w:val="00BD6A25"/>
    <w:rsid w:val="00D02738"/>
    <w:rsid w:val="00E46787"/>
    <w:rsid w:val="00E807DB"/>
    <w:rsid w:val="00EC5D9D"/>
    <w:rsid w:val="00F70B61"/>
    <w:rsid w:val="00FB39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B67BC"/>
  <w15:chartTrackingRefBased/>
  <w15:docId w15:val="{D392D7FA-7979-4F17-B31F-2B5F8735D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2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0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B61"/>
  </w:style>
  <w:style w:type="paragraph" w:styleId="Footer">
    <w:name w:val="footer"/>
    <w:basedOn w:val="Normal"/>
    <w:link w:val="FooterChar"/>
    <w:uiPriority w:val="99"/>
    <w:unhideWhenUsed/>
    <w:rsid w:val="00F70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268</Words>
  <Characters>1704</Characters>
  <Application>Microsoft Office Word</Application>
  <DocSecurity>0</DocSecurity>
  <Lines>67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veto dey</cp:lastModifiedBy>
  <cp:revision>15</cp:revision>
  <dcterms:created xsi:type="dcterms:W3CDTF">2026-01-30T03:29:00Z</dcterms:created>
  <dcterms:modified xsi:type="dcterms:W3CDTF">2026-02-10T12:59:00Z</dcterms:modified>
</cp:coreProperties>
</file>